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牧野区转移支付说明</w:t>
      </w:r>
    </w:p>
    <w:p>
      <w:pPr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2018年，我区争取上级转移支付共计34872万元，其中：一般性转移支付11506万元，专项转移支付23321万元。</w:t>
      </w: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 xml:space="preserve">我区转移支付支出情况如下： 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1、一般性转移支付支出11499万元，结转7万元；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2、专项转移支付支出22745万元，结转576万元。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　　　　　　　　　　　　　牧野区财政局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　　　　　　　　　　　　　2019年4月16日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883" w:firstLineChars="200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hint="eastAsia" w:ascii="仿宋_GB2312" w:eastAsia="仿宋_GB2312"/>
          <w:b/>
          <w:sz w:val="44"/>
          <w:szCs w:val="44"/>
        </w:rPr>
        <w:t>牧野区</w:t>
      </w:r>
      <w:r>
        <w:rPr>
          <w:rFonts w:hint="eastAsia" w:ascii="仿宋_GB2312" w:eastAsia="仿宋_GB2312"/>
          <w:b/>
          <w:sz w:val="44"/>
          <w:szCs w:val="44"/>
          <w:lang w:eastAsia="zh-CN"/>
        </w:rPr>
        <w:t>举借债务情况</w:t>
      </w:r>
      <w:r>
        <w:rPr>
          <w:rFonts w:hint="eastAsia" w:ascii="仿宋_GB2312" w:eastAsia="仿宋_GB2312"/>
          <w:b/>
          <w:sz w:val="44"/>
          <w:szCs w:val="44"/>
        </w:rPr>
        <w:t>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2018年末，</w:t>
      </w:r>
      <w:r>
        <w:rPr>
          <w:rFonts w:hint="eastAsia" w:ascii="仿宋_GB2312" w:eastAsia="仿宋_GB2312"/>
          <w:sz w:val="32"/>
          <w:szCs w:val="32"/>
          <w:lang w:eastAsia="zh-CN"/>
        </w:rPr>
        <w:t>牧野区地方政府债务限额为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6.59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亿元，牧野区地方</w:t>
      </w:r>
      <w:r>
        <w:rPr>
          <w:rFonts w:hint="eastAsia" w:ascii="仿宋_GB2312" w:eastAsia="仿宋_GB2312"/>
          <w:color w:val="auto"/>
          <w:sz w:val="32"/>
          <w:szCs w:val="32"/>
        </w:rPr>
        <w:t>政府债务余额为3.88亿元，其中：一般债务余额3.21亿元，较上年增加0.1亿元；专项债务余额0.67亿元。</w:t>
      </w:r>
    </w:p>
    <w:p>
      <w:pPr>
        <w:ind w:firstLine="640" w:firstLineChars="200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2018年地方政府债券（含再融资债券）发行数额为0.29亿元，还本付息额为0.31亿元，2019年地方政府债券还本付息预算数为0.45亿元。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牧野区财政局</w:t>
      </w:r>
    </w:p>
    <w:p>
      <w:pPr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 xml:space="preserve">                    2019年4月16日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牧野区2019年“三公”经费预算情况说明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2019年，我区预算安排“三公”经费共计608.46万元，支出如下：</w:t>
      </w:r>
    </w:p>
    <w:p>
      <w:pPr>
        <w:pStyle w:val="8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因公出国（境）费用零元；</w:t>
      </w:r>
    </w:p>
    <w:p>
      <w:pPr>
        <w:pStyle w:val="8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特种车辆购置费107.1万元；</w:t>
      </w:r>
    </w:p>
    <w:p>
      <w:pPr>
        <w:pStyle w:val="8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车辆(包括特种车辆)运行维护费412.1万元；</w:t>
      </w:r>
    </w:p>
    <w:p>
      <w:pPr>
        <w:pStyle w:val="8"/>
        <w:numPr>
          <w:ilvl w:val="0"/>
          <w:numId w:val="2"/>
        </w:numPr>
        <w:ind w:firstLineChars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因公接待费89.26万元。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根据“三公”经费相关要求，我区严格控制，逐年压缩，2018年“三公”经费预算安排628.22万元，2019年“三公”经费预算安排较上年压减3.1%。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牧野区财政局</w:t>
      </w:r>
    </w:p>
    <w:p>
      <w:pPr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 xml:space="preserve">                    2019年4月16日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牧野区预算公开说明</w:t>
      </w:r>
    </w:p>
    <w:p>
      <w:pPr>
        <w:jc w:val="center"/>
        <w:rPr>
          <w:sz w:val="44"/>
          <w:szCs w:val="44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我区于2019年3月30日召开人代会，人大预算批复已下达，预计4月16日前完成预算公开工作。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牧野区财政局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2018年4月10日</w:t>
      </w:r>
    </w:p>
    <w:p>
      <w:pPr>
        <w:ind w:firstLine="645"/>
        <w:rPr>
          <w:rFonts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预算绩效工作开展情况说明</w:t>
      </w:r>
    </w:p>
    <w:p/>
    <w:p>
      <w:pPr>
        <w:rPr>
          <w:sz w:val="32"/>
          <w:szCs w:val="32"/>
        </w:rPr>
      </w:pPr>
      <w:r>
        <w:rPr>
          <w:rFonts w:hint="eastAsia"/>
        </w:rPr>
        <w:t xml:space="preserve">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结合我区工作实际，认真落实各项财政体制改革的精神，积极探索预算绩效管理，改变过去重拨付轻监督的状况。针对预算单位的部门预算落实情况，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2019年无重大政策及重点项目等绩效目标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  <w:lang w:eastAsia="zh-CN"/>
        </w:rPr>
        <w:t>我区将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切实增强各单位强化预算资金管理，进一步提高财政资金使用效益。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</w:t>
      </w:r>
      <w:r>
        <w:rPr>
          <w:rFonts w:hint="eastAsia" w:ascii="仿宋_GB2312" w:eastAsia="仿宋_GB2312"/>
          <w:b/>
          <w:sz w:val="32"/>
          <w:szCs w:val="32"/>
        </w:rPr>
        <w:t>牧野区财政局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                        2019年4月10日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63B5"/>
    <w:multiLevelType w:val="multilevel"/>
    <w:tmpl w:val="3CB363B5"/>
    <w:lvl w:ilvl="0" w:tentative="0">
      <w:start w:val="2018"/>
      <w:numFmt w:val="decimal"/>
      <w:lvlText w:val="%1年，"/>
      <w:lvlJc w:val="left"/>
      <w:pPr>
        <w:ind w:left="2005" w:hanging="136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574320D"/>
    <w:multiLevelType w:val="multilevel"/>
    <w:tmpl w:val="4574320D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CB"/>
    <w:rsid w:val="000A6FC3"/>
    <w:rsid w:val="002E4938"/>
    <w:rsid w:val="0034162A"/>
    <w:rsid w:val="003E092C"/>
    <w:rsid w:val="0047038A"/>
    <w:rsid w:val="00477409"/>
    <w:rsid w:val="00514570"/>
    <w:rsid w:val="00553A49"/>
    <w:rsid w:val="00642FFE"/>
    <w:rsid w:val="006C4FD1"/>
    <w:rsid w:val="006E386C"/>
    <w:rsid w:val="00704B17"/>
    <w:rsid w:val="0071034E"/>
    <w:rsid w:val="007976E5"/>
    <w:rsid w:val="007F659C"/>
    <w:rsid w:val="00806308"/>
    <w:rsid w:val="00817C87"/>
    <w:rsid w:val="00876F72"/>
    <w:rsid w:val="00885604"/>
    <w:rsid w:val="00A26EA9"/>
    <w:rsid w:val="00AA23DF"/>
    <w:rsid w:val="00AE361A"/>
    <w:rsid w:val="00B43B70"/>
    <w:rsid w:val="00B74D8A"/>
    <w:rsid w:val="00C03FD8"/>
    <w:rsid w:val="00C77283"/>
    <w:rsid w:val="00CB4190"/>
    <w:rsid w:val="00D125CB"/>
    <w:rsid w:val="00D71689"/>
    <w:rsid w:val="00D805DB"/>
    <w:rsid w:val="00F2316E"/>
    <w:rsid w:val="00F6740C"/>
    <w:rsid w:val="00F904D9"/>
    <w:rsid w:val="25EC18D9"/>
    <w:rsid w:val="52210146"/>
    <w:rsid w:val="7FC8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194</Words>
  <Characters>1111</Characters>
  <Lines>9</Lines>
  <Paragraphs>2</Paragraphs>
  <TotalTime>1419</TotalTime>
  <ScaleCrop>false</ScaleCrop>
  <LinksUpToDate>false</LinksUpToDate>
  <CharactersWithSpaces>1303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2018-05-17T02:34:00Z</dcterms:created>
  <dc:creator>Administrator</dc:creator>
  <cp:lastModifiedBy>Administrator</cp:lastModifiedBy>
  <cp:lastPrinted>2018-05-18T07:44:00Z</cp:lastPrinted>
  <dcterms:modified xsi:type="dcterms:W3CDTF">2019-11-26T00:46:08Z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